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P="00287F65">
      <w:pPr>
        <w:ind w:firstLine="540"/>
        <w:jc w:val="right"/>
        <w:rPr>
          <w:sz w:val="28"/>
          <w:szCs w:val="28"/>
        </w:rPr>
      </w:pPr>
      <w:r w:rsidRPr="00474B62">
        <w:rPr>
          <w:sz w:val="28"/>
          <w:szCs w:val="28"/>
        </w:rPr>
        <w:t xml:space="preserve">                                                              Дело № 5-</w:t>
      </w:r>
      <w:r w:rsidR="00923CC5">
        <w:rPr>
          <w:sz w:val="28"/>
          <w:szCs w:val="28"/>
        </w:rPr>
        <w:t>634</w:t>
      </w:r>
      <w:r w:rsidRPr="00474B62" w:rsidR="00A53AF3">
        <w:rPr>
          <w:sz w:val="28"/>
          <w:szCs w:val="28"/>
        </w:rPr>
        <w:t>-210</w:t>
      </w:r>
      <w:r w:rsidRPr="00474B62" w:rsidR="00407BE7">
        <w:rPr>
          <w:sz w:val="28"/>
          <w:szCs w:val="28"/>
        </w:rPr>
        <w:t>5</w:t>
      </w:r>
      <w:r w:rsidRPr="00474B62">
        <w:rPr>
          <w:sz w:val="28"/>
          <w:szCs w:val="28"/>
        </w:rPr>
        <w:t>/20</w:t>
      </w:r>
      <w:r w:rsidRPr="00474B62" w:rsidR="00472877">
        <w:rPr>
          <w:sz w:val="28"/>
          <w:szCs w:val="28"/>
        </w:rPr>
        <w:t>2</w:t>
      </w:r>
      <w:r w:rsidR="00923CC5">
        <w:rPr>
          <w:sz w:val="28"/>
          <w:szCs w:val="28"/>
        </w:rPr>
        <w:t>4</w:t>
      </w:r>
    </w:p>
    <w:p w:rsidR="000239FA" w:rsidRPr="00474B62" w:rsidP="00287F65">
      <w:pPr>
        <w:ind w:firstLine="540"/>
        <w:jc w:val="right"/>
        <w:rPr>
          <w:sz w:val="28"/>
          <w:szCs w:val="28"/>
        </w:rPr>
      </w:pPr>
      <w:r w:rsidRPr="000239FA">
        <w:rPr>
          <w:sz w:val="28"/>
          <w:szCs w:val="28"/>
        </w:rPr>
        <w:t>86MS0045-01-2024-002681-42</w:t>
      </w:r>
    </w:p>
    <w:p w:rsidR="00C5576E" w:rsidRPr="00474B62" w:rsidP="00287F65">
      <w:pPr>
        <w:ind w:firstLine="540"/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  </w:t>
      </w:r>
    </w:p>
    <w:p w:rsidR="00C5576E" w:rsidRPr="00474B62" w:rsidP="00287F65">
      <w:pPr>
        <w:jc w:val="center"/>
        <w:rPr>
          <w:sz w:val="28"/>
          <w:szCs w:val="28"/>
        </w:rPr>
      </w:pPr>
      <w:r w:rsidRPr="00474B62">
        <w:rPr>
          <w:sz w:val="28"/>
          <w:szCs w:val="28"/>
        </w:rPr>
        <w:t>ПОСТАНОВЛЕНИЕ</w:t>
      </w:r>
    </w:p>
    <w:p w:rsidR="00C5576E" w:rsidRPr="00474B62" w:rsidP="00287F65">
      <w:pPr>
        <w:jc w:val="center"/>
        <w:rPr>
          <w:sz w:val="28"/>
          <w:szCs w:val="28"/>
        </w:rPr>
      </w:pPr>
      <w:r w:rsidRPr="00474B62">
        <w:rPr>
          <w:sz w:val="28"/>
          <w:szCs w:val="28"/>
        </w:rPr>
        <w:t>по делу об административном правонарушении</w:t>
      </w:r>
    </w:p>
    <w:p w:rsidR="00C5576E" w:rsidRPr="00474B62" w:rsidP="00287F65">
      <w:pPr>
        <w:ind w:firstLine="540"/>
        <w:jc w:val="both"/>
        <w:rPr>
          <w:sz w:val="28"/>
          <w:szCs w:val="28"/>
        </w:rPr>
      </w:pPr>
    </w:p>
    <w:p w:rsidR="00C5576E" w:rsidRPr="00474B62" w:rsidP="00287F65">
      <w:pPr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 г. Нижневартовск                                                                 </w:t>
      </w:r>
      <w:r w:rsidR="00923CC5">
        <w:rPr>
          <w:sz w:val="28"/>
          <w:szCs w:val="28"/>
        </w:rPr>
        <w:t xml:space="preserve">        </w:t>
      </w:r>
      <w:r w:rsidRPr="00474B62">
        <w:rPr>
          <w:sz w:val="28"/>
          <w:szCs w:val="28"/>
        </w:rPr>
        <w:t xml:space="preserve"> </w:t>
      </w:r>
      <w:r w:rsidR="00474B62">
        <w:rPr>
          <w:sz w:val="28"/>
          <w:szCs w:val="28"/>
        </w:rPr>
        <w:t xml:space="preserve"> </w:t>
      </w:r>
      <w:r w:rsidRPr="00474B62" w:rsidR="00A53AF3">
        <w:rPr>
          <w:sz w:val="28"/>
          <w:szCs w:val="28"/>
        </w:rPr>
        <w:t xml:space="preserve">  </w:t>
      </w:r>
      <w:r w:rsidR="00923CC5">
        <w:rPr>
          <w:sz w:val="28"/>
          <w:szCs w:val="28"/>
        </w:rPr>
        <w:t>31</w:t>
      </w:r>
      <w:r w:rsidR="00BA28CB">
        <w:rPr>
          <w:sz w:val="28"/>
          <w:szCs w:val="28"/>
        </w:rPr>
        <w:t xml:space="preserve"> </w:t>
      </w:r>
      <w:r w:rsidR="00923CC5">
        <w:rPr>
          <w:sz w:val="28"/>
          <w:szCs w:val="28"/>
        </w:rPr>
        <w:t>ма</w:t>
      </w:r>
      <w:r w:rsidR="00BA28CB">
        <w:rPr>
          <w:sz w:val="28"/>
          <w:szCs w:val="28"/>
        </w:rPr>
        <w:t xml:space="preserve">я </w:t>
      </w:r>
      <w:r w:rsidRPr="00474B62">
        <w:rPr>
          <w:sz w:val="28"/>
          <w:szCs w:val="28"/>
        </w:rPr>
        <w:t>20</w:t>
      </w:r>
      <w:r w:rsidRPr="00474B62" w:rsidR="00472877">
        <w:rPr>
          <w:sz w:val="28"/>
          <w:szCs w:val="28"/>
        </w:rPr>
        <w:t>2</w:t>
      </w:r>
      <w:r w:rsidR="00923CC5">
        <w:rPr>
          <w:sz w:val="28"/>
          <w:szCs w:val="28"/>
        </w:rPr>
        <w:t>4</w:t>
      </w:r>
      <w:r w:rsidRPr="00474B62">
        <w:rPr>
          <w:sz w:val="28"/>
          <w:szCs w:val="28"/>
        </w:rPr>
        <w:t xml:space="preserve"> года </w:t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</w:r>
      <w:r w:rsidRPr="00474B62">
        <w:rPr>
          <w:sz w:val="28"/>
          <w:szCs w:val="28"/>
        </w:rPr>
        <w:tab/>
        <w:t xml:space="preserve">   </w:t>
      </w:r>
      <w:r w:rsidRPr="00474B62">
        <w:rPr>
          <w:sz w:val="28"/>
          <w:szCs w:val="28"/>
        </w:rPr>
        <w:tab/>
      </w:r>
    </w:p>
    <w:p w:rsidR="00C5576E" w:rsidRPr="00474B62" w:rsidP="00287F65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 - Мансийского автономного округа - Югры Т.А. Лаптева, находящийся по адресу ул. </w:t>
      </w:r>
      <w:r w:rsidRPr="00474B62">
        <w:rPr>
          <w:sz w:val="28"/>
          <w:szCs w:val="28"/>
          <w:lang w:val="ru-RU"/>
        </w:rPr>
        <w:t>Нефтяников</w:t>
      </w:r>
      <w:r w:rsidRPr="00474B62">
        <w:rPr>
          <w:sz w:val="28"/>
          <w:szCs w:val="28"/>
        </w:rPr>
        <w:t>,</w:t>
      </w:r>
      <w:r w:rsidRPr="00474B62">
        <w:rPr>
          <w:sz w:val="28"/>
          <w:szCs w:val="28"/>
          <w:lang w:val="ru-RU"/>
        </w:rPr>
        <w:t xml:space="preserve"> 6</w:t>
      </w:r>
      <w:r w:rsidRPr="00474B62">
        <w:rPr>
          <w:sz w:val="28"/>
          <w:szCs w:val="28"/>
        </w:rPr>
        <w:t>, г. Ни</w:t>
      </w:r>
      <w:r w:rsidRPr="00474B62">
        <w:rPr>
          <w:sz w:val="28"/>
          <w:szCs w:val="28"/>
        </w:rPr>
        <w:t>жневартовск,</w:t>
      </w:r>
    </w:p>
    <w:p w:rsidR="00C5576E" w:rsidRPr="00474B62" w:rsidP="00287F65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474B62">
        <w:rPr>
          <w:sz w:val="28"/>
          <w:szCs w:val="28"/>
        </w:rPr>
        <w:t>рассмотрев дело об административном правонарушении в отношении</w:t>
      </w:r>
    </w:p>
    <w:p w:rsidR="00407BE7" w:rsidRPr="00474B62" w:rsidP="00287F65">
      <w:pPr>
        <w:pStyle w:val="BodyText"/>
        <w:spacing w:after="0"/>
        <w:ind w:firstLine="540"/>
        <w:jc w:val="both"/>
        <w:rPr>
          <w:sz w:val="28"/>
          <w:szCs w:val="28"/>
          <w:lang w:val="ru-RU"/>
        </w:rPr>
      </w:pPr>
      <w:r w:rsidRPr="00474B62">
        <w:rPr>
          <w:sz w:val="28"/>
          <w:szCs w:val="28"/>
          <w:lang w:val="ru-RU"/>
        </w:rPr>
        <w:t xml:space="preserve">главного бухгалтера муниципального </w:t>
      </w:r>
      <w:r w:rsidR="00BA28CB">
        <w:rPr>
          <w:sz w:val="28"/>
          <w:szCs w:val="28"/>
          <w:lang w:val="ru-RU"/>
        </w:rPr>
        <w:t xml:space="preserve">бюджетного общеобразовательного </w:t>
      </w:r>
      <w:r w:rsidRPr="00474B62">
        <w:rPr>
          <w:sz w:val="28"/>
          <w:szCs w:val="28"/>
          <w:lang w:val="ru-RU"/>
        </w:rPr>
        <w:t>учреждения «</w:t>
      </w:r>
      <w:r w:rsidR="00923CC5">
        <w:rPr>
          <w:sz w:val="28"/>
          <w:szCs w:val="28"/>
          <w:lang w:val="ru-RU"/>
        </w:rPr>
        <w:t>Лицей</w:t>
      </w:r>
      <w:r w:rsidRPr="00474B62">
        <w:rPr>
          <w:sz w:val="28"/>
          <w:szCs w:val="28"/>
          <w:lang w:val="ru-RU"/>
        </w:rPr>
        <w:t xml:space="preserve">» </w:t>
      </w:r>
      <w:r w:rsidR="00923CC5">
        <w:rPr>
          <w:sz w:val="28"/>
          <w:szCs w:val="28"/>
          <w:lang w:val="ru-RU"/>
        </w:rPr>
        <w:t>Никоновой Людмилы Васильевны</w:t>
      </w:r>
      <w:r w:rsidRPr="00474B62">
        <w:rPr>
          <w:sz w:val="28"/>
          <w:szCs w:val="28"/>
          <w:lang w:val="ru-RU"/>
        </w:rPr>
        <w:t>,</w:t>
      </w:r>
      <w:r w:rsidR="00923CC5">
        <w:rPr>
          <w:sz w:val="28"/>
          <w:szCs w:val="28"/>
          <w:lang w:val="ru-RU"/>
        </w:rPr>
        <w:t xml:space="preserve"> </w:t>
      </w:r>
      <w:r w:rsidR="00453EB9">
        <w:rPr>
          <w:sz w:val="28"/>
          <w:szCs w:val="28"/>
          <w:lang w:val="ru-RU"/>
        </w:rPr>
        <w:t>****</w:t>
      </w:r>
      <w:r w:rsidR="00BA28CB">
        <w:rPr>
          <w:sz w:val="28"/>
          <w:szCs w:val="28"/>
          <w:lang w:val="ru-RU"/>
        </w:rPr>
        <w:t xml:space="preserve"> года рождения, урожен</w:t>
      </w:r>
      <w:r w:rsidR="00923CC5">
        <w:rPr>
          <w:sz w:val="28"/>
          <w:szCs w:val="28"/>
          <w:lang w:val="ru-RU"/>
        </w:rPr>
        <w:t xml:space="preserve">ки </w:t>
      </w:r>
      <w:r w:rsidR="00453EB9">
        <w:rPr>
          <w:sz w:val="28"/>
          <w:szCs w:val="28"/>
          <w:lang w:val="ru-RU"/>
        </w:rPr>
        <w:t>****</w:t>
      </w:r>
      <w:r w:rsidRPr="00474B62">
        <w:rPr>
          <w:sz w:val="28"/>
          <w:szCs w:val="28"/>
          <w:lang w:val="ru-RU"/>
        </w:rPr>
        <w:t>, зарегистрированно</w:t>
      </w:r>
      <w:r w:rsidR="00BA28CB">
        <w:rPr>
          <w:sz w:val="28"/>
          <w:szCs w:val="28"/>
          <w:lang w:val="ru-RU"/>
        </w:rPr>
        <w:t xml:space="preserve">й и проживающей в </w:t>
      </w:r>
      <w:r w:rsidR="00453EB9">
        <w:rPr>
          <w:sz w:val="28"/>
          <w:szCs w:val="28"/>
          <w:lang w:val="ru-RU"/>
        </w:rPr>
        <w:t>*****</w:t>
      </w:r>
      <w:r w:rsidRPr="00474B62">
        <w:rPr>
          <w:sz w:val="28"/>
          <w:szCs w:val="28"/>
          <w:lang w:val="ru-RU"/>
        </w:rPr>
        <w:t xml:space="preserve">,  </w:t>
      </w:r>
    </w:p>
    <w:p w:rsidR="00C5576E" w:rsidP="00287F65">
      <w:pPr>
        <w:suppressAutoHyphens/>
        <w:jc w:val="center"/>
        <w:rPr>
          <w:sz w:val="28"/>
          <w:szCs w:val="28"/>
        </w:rPr>
      </w:pPr>
      <w:r w:rsidRPr="00474B62">
        <w:rPr>
          <w:sz w:val="28"/>
          <w:szCs w:val="28"/>
        </w:rPr>
        <w:t>УСТАНОВИЛ:</w:t>
      </w:r>
    </w:p>
    <w:p w:rsidR="00331FD3" w:rsidP="00331FD3">
      <w:pPr>
        <w:pStyle w:val="BodyTextIndent"/>
        <w:suppressAutoHyphens/>
        <w:rPr>
          <w:sz w:val="28"/>
          <w:szCs w:val="28"/>
          <w:lang w:val="ru-RU"/>
        </w:rPr>
      </w:pPr>
      <w:r w:rsidRPr="00477E02">
        <w:rPr>
          <w:sz w:val="28"/>
          <w:szCs w:val="28"/>
        </w:rPr>
        <w:t>В ходе проверки финансово-хозяйственной деятельности учреждения по вопросу проверки формирования доходов и ис</w:t>
      </w:r>
      <w:r w:rsidRPr="00477E02">
        <w:rPr>
          <w:sz w:val="28"/>
          <w:szCs w:val="28"/>
        </w:rPr>
        <w:t xml:space="preserve">пользования средств от приносящей доход деятельности установлено, что </w:t>
      </w:r>
      <w:r w:rsidRPr="00474B62">
        <w:rPr>
          <w:sz w:val="28"/>
          <w:szCs w:val="28"/>
          <w:lang w:val="ru-RU"/>
        </w:rPr>
        <w:t xml:space="preserve">главным бухгалтером муниципального </w:t>
      </w:r>
      <w:r>
        <w:rPr>
          <w:sz w:val="28"/>
          <w:szCs w:val="28"/>
          <w:lang w:val="ru-RU"/>
        </w:rPr>
        <w:t xml:space="preserve">бюджетного общеобразовательного </w:t>
      </w:r>
      <w:r w:rsidRPr="00474B62">
        <w:rPr>
          <w:sz w:val="28"/>
          <w:szCs w:val="28"/>
          <w:lang w:val="ru-RU"/>
        </w:rPr>
        <w:t>учреждения «</w:t>
      </w:r>
      <w:r>
        <w:rPr>
          <w:sz w:val="28"/>
          <w:szCs w:val="28"/>
          <w:lang w:val="ru-RU"/>
        </w:rPr>
        <w:t>Лицей</w:t>
      </w:r>
      <w:r w:rsidRPr="00474B6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МБОУ «Лицей») Никоновой Л.В. </w:t>
      </w:r>
      <w:r w:rsidRPr="00C96F24">
        <w:rPr>
          <w:sz w:val="28"/>
          <w:szCs w:val="28"/>
        </w:rPr>
        <w:t>при составлении бухгалтерской отчетности за 2023 год 26.01.202</w:t>
      </w:r>
      <w:r w:rsidRPr="00C96F24">
        <w:rPr>
          <w:sz w:val="28"/>
          <w:szCs w:val="28"/>
        </w:rPr>
        <w:t>4</w:t>
      </w:r>
      <w:r w:rsidRPr="00F4655B">
        <w:rPr>
          <w:sz w:val="28"/>
          <w:szCs w:val="28"/>
        </w:rPr>
        <w:t xml:space="preserve"> соверш</w:t>
      </w:r>
      <w:r>
        <w:rPr>
          <w:sz w:val="28"/>
          <w:szCs w:val="28"/>
          <w:lang w:val="ru-RU"/>
        </w:rPr>
        <w:t>ено</w:t>
      </w:r>
      <w:r w:rsidRPr="00F4655B">
        <w:rPr>
          <w:sz w:val="28"/>
          <w:szCs w:val="28"/>
        </w:rPr>
        <w:t xml:space="preserve"> 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если эти действия не содержат уголовно наказуемого деяния, а именно</w:t>
      </w:r>
      <w:r w:rsidR="004A12D6">
        <w:rPr>
          <w:sz w:val="28"/>
          <w:szCs w:val="28"/>
          <w:lang w:val="ru-RU"/>
        </w:rPr>
        <w:t>,</w:t>
      </w:r>
      <w:r w:rsidRPr="00F4655B">
        <w:rPr>
          <w:sz w:val="28"/>
          <w:szCs w:val="28"/>
        </w:rPr>
        <w:t xml:space="preserve"> в нарушение </w:t>
      </w:r>
      <w:r w:rsidRPr="00F4655B">
        <w:rPr>
          <w:sz w:val="28"/>
          <w:szCs w:val="28"/>
        </w:rPr>
        <w:t>статьи 13 Федерального закона №402-ФЗ, пункта 3 Инструкции №157н допу</w:t>
      </w:r>
      <w:r w:rsidR="004A12D6">
        <w:rPr>
          <w:sz w:val="28"/>
          <w:szCs w:val="28"/>
          <w:lang w:val="ru-RU"/>
        </w:rPr>
        <w:t xml:space="preserve">щено </w:t>
      </w:r>
      <w:r w:rsidRPr="00F4655B">
        <w:rPr>
          <w:sz w:val="28"/>
          <w:szCs w:val="28"/>
        </w:rPr>
        <w:t>искажение данных бухгалтерского учета и отчетности за 2023</w:t>
      </w:r>
      <w:r w:rsidR="004A12D6">
        <w:rPr>
          <w:sz w:val="28"/>
          <w:szCs w:val="28"/>
        </w:rPr>
        <w:t xml:space="preserve"> год на сумму 6 968 995,18 руб.</w:t>
      </w:r>
      <w:r w:rsidRPr="00F4655B">
        <w:rPr>
          <w:sz w:val="28"/>
          <w:szCs w:val="28"/>
        </w:rPr>
        <w:t xml:space="preserve"> ввиду несвоевременного отражения внутреннего перемещения нефинансовых активов на забалансово</w:t>
      </w:r>
      <w:r w:rsidRPr="00F4655B">
        <w:rPr>
          <w:sz w:val="28"/>
          <w:szCs w:val="28"/>
        </w:rPr>
        <w:t>м счете 25 "Имущество, переданное в возмездное пользование (аренду)"</w:t>
      </w:r>
      <w:r>
        <w:rPr>
          <w:sz w:val="28"/>
          <w:szCs w:val="28"/>
          <w:lang w:val="ru-RU"/>
        </w:rPr>
        <w:t xml:space="preserve">. </w:t>
      </w:r>
    </w:p>
    <w:p w:rsidR="004A12D6" w:rsidRPr="00F36A96" w:rsidP="004A12D6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Представитель контрольно-ревизионного управления администрации города Нижневартовска </w:t>
      </w:r>
      <w:r w:rsidR="00453EB9">
        <w:rPr>
          <w:sz w:val="28"/>
          <w:szCs w:val="28"/>
          <w:lang w:val="ru-RU"/>
        </w:rPr>
        <w:t>ФИО1</w:t>
      </w:r>
      <w:r>
        <w:rPr>
          <w:sz w:val="28"/>
          <w:szCs w:val="28"/>
          <w:lang w:val="ru-RU"/>
        </w:rPr>
        <w:t xml:space="preserve"> настаивала на привлечении должностного лица к административной ответственности по основан</w:t>
      </w:r>
      <w:r>
        <w:rPr>
          <w:sz w:val="28"/>
          <w:szCs w:val="28"/>
          <w:lang w:val="ru-RU"/>
        </w:rPr>
        <w:t>иям, указанным в протоколе об административном правонарушении</w:t>
      </w:r>
      <w:r w:rsidRPr="004A12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13.05.2024.</w:t>
      </w:r>
    </w:p>
    <w:p w:rsidR="00416E9A" w:rsidP="00416E9A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дела об административном правонарушении </w:t>
      </w:r>
      <w:r w:rsidR="004A12D6">
        <w:rPr>
          <w:sz w:val="28"/>
          <w:szCs w:val="28"/>
          <w:lang w:val="ru-RU"/>
        </w:rPr>
        <w:t>Никонова Л.</w:t>
      </w:r>
      <w:r>
        <w:rPr>
          <w:sz w:val="28"/>
          <w:szCs w:val="28"/>
          <w:lang w:val="ru-RU"/>
        </w:rPr>
        <w:t>В. вину в совершении административного правонарушения признала.</w:t>
      </w:r>
      <w:r w:rsidR="00493ED3">
        <w:rPr>
          <w:sz w:val="28"/>
          <w:szCs w:val="28"/>
          <w:lang w:val="ru-RU"/>
        </w:rPr>
        <w:t xml:space="preserve"> Просила назначить наказание в виде предупреждения. </w:t>
      </w:r>
    </w:p>
    <w:p w:rsidR="00D5659A" w:rsidP="00287F65">
      <w:pPr>
        <w:ind w:firstLine="540"/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Мировой судья, </w:t>
      </w:r>
      <w:r w:rsidRPr="00474B62" w:rsidR="006869B2">
        <w:rPr>
          <w:sz w:val="28"/>
          <w:szCs w:val="28"/>
        </w:rPr>
        <w:t xml:space="preserve">выслушав лицо, привлекаемое к административной </w:t>
      </w:r>
      <w:r w:rsidRPr="00842F99" w:rsidR="006869B2">
        <w:rPr>
          <w:sz w:val="28"/>
          <w:szCs w:val="28"/>
        </w:rPr>
        <w:t xml:space="preserve">ответственности, </w:t>
      </w:r>
      <w:r w:rsidRPr="00842F99" w:rsidR="00F61BD3">
        <w:rPr>
          <w:sz w:val="28"/>
          <w:szCs w:val="28"/>
        </w:rPr>
        <w:t xml:space="preserve">представителя административного органа, </w:t>
      </w:r>
      <w:r w:rsidRPr="00842F99">
        <w:rPr>
          <w:sz w:val="28"/>
          <w:szCs w:val="28"/>
        </w:rPr>
        <w:t xml:space="preserve">изучив материалы </w:t>
      </w:r>
      <w:r w:rsidRPr="00474B62">
        <w:rPr>
          <w:sz w:val="28"/>
          <w:szCs w:val="28"/>
        </w:rPr>
        <w:t xml:space="preserve">дела, приходит к следующему.  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Согласно части 1 статьи 13 Федеральн</w:t>
      </w:r>
      <w:r w:rsidRPr="004A12D6">
        <w:rPr>
          <w:sz w:val="28"/>
          <w:szCs w:val="28"/>
        </w:rPr>
        <w:t>ого закона №402-ФЗ бухгалтерская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</w:t>
      </w:r>
      <w:r w:rsidRPr="004A12D6">
        <w:rPr>
          <w:sz w:val="28"/>
          <w:szCs w:val="28"/>
        </w:rPr>
        <w:t xml:space="preserve">телям этой отчетности для принятия экономических решений. </w:t>
      </w:r>
      <w:r w:rsidRPr="004A12D6">
        <w:rPr>
          <w:sz w:val="28"/>
          <w:szCs w:val="28"/>
        </w:rPr>
        <w:t>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Со</w:t>
      </w:r>
      <w:r w:rsidRPr="004A12D6">
        <w:rPr>
          <w:sz w:val="28"/>
          <w:szCs w:val="28"/>
        </w:rPr>
        <w:t>гласно пункту 3 Инструкции №157н в бухгалтерском учете подлежит отражению информация, не содержащая существенных ошибок и искажений, позволяющая ее пользователям положиться на нее, как на правдивую.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Согласно пункту 12 Инструкции №33н в состав бухгалтерской</w:t>
      </w:r>
      <w:r w:rsidRPr="004A12D6">
        <w:rPr>
          <w:sz w:val="28"/>
          <w:szCs w:val="28"/>
        </w:rPr>
        <w:t xml:space="preserve"> отчетности включается в том числе Баланс государственного (муниципального) учреждения (ф.0503730).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 xml:space="preserve">Согласно пункту 21 Инструкции №33н Справка в составе Баланса (ф.0503730) формируется на основании показателей по учету имущества и обязательств, отраженных </w:t>
      </w:r>
      <w:r w:rsidRPr="004A12D6">
        <w:rPr>
          <w:sz w:val="28"/>
          <w:szCs w:val="28"/>
        </w:rPr>
        <w:t>в том числе по забалансовому счету 25 "Имущество, переданное в возмездное пользование (аренду)".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Показатели отражаются в Справке в составе Баланса (ф.0503730) в разрезе деятельности с целевыми средствами (графы 4 и 8), деятельности по государственному (мун</w:t>
      </w:r>
      <w:r w:rsidRPr="004A12D6">
        <w:rPr>
          <w:sz w:val="28"/>
          <w:szCs w:val="28"/>
        </w:rPr>
        <w:t>иципальному) заданию (далее - КФО-4) (графы 5 и 9), приносящей доход деятельности (далее - КФО-2) (графы 6 и 10) и итогового показателя на начало года и конец отчетного периода (графы 7 и 11 соответственно).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Согласно пункту 381 Инструкции №157н забалансовы</w:t>
      </w:r>
      <w:r w:rsidRPr="004A12D6">
        <w:rPr>
          <w:sz w:val="28"/>
          <w:szCs w:val="28"/>
        </w:rPr>
        <w:t>й счет 25 "Имущество, переданное в возмездное пользование (аренду)" предназначен для учета объектов аренды в части предоставленных прав пользования имуществом, переданным учреждением (органом исполнительной власти, осуществляющим полномочия собственника го</w:t>
      </w:r>
      <w:r w:rsidRPr="004A12D6">
        <w:rPr>
          <w:sz w:val="28"/>
          <w:szCs w:val="28"/>
        </w:rPr>
        <w:t>сударственного (муниципального) имущества) в возмездное пользование (по договору аренды).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В указанном забалансовом счете 25 в Справке в составе Баланса (ф.0503130) подлежит отражению информация о таком объекте бухгалтерского учета как имущество, переданное</w:t>
      </w:r>
      <w:r w:rsidRPr="004A12D6">
        <w:rPr>
          <w:sz w:val="28"/>
          <w:szCs w:val="28"/>
        </w:rPr>
        <w:t xml:space="preserve"> в возмездное пользование (аренду).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В соответствии с пунктом 24 Федерального стандарта "Аренда" передача объекта учета операционной аренды пользователю (арендатору) отражается как внутреннее перемещение нефинансового актива на дату классификации объекта ар</w:t>
      </w:r>
      <w:r w:rsidRPr="004A12D6">
        <w:rPr>
          <w:sz w:val="28"/>
          <w:szCs w:val="28"/>
        </w:rPr>
        <w:t>енды без отражения его выбытия.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Пунктом 11 Федерального стандарта "Аренда" предусмотрено, что классификация объектов бухгалтерского учета в виде операций, возникающих при получении (передаче) во временное владение и пользование или во временное пользование</w:t>
      </w:r>
      <w:r w:rsidRPr="004A12D6">
        <w:rPr>
          <w:sz w:val="28"/>
          <w:szCs w:val="28"/>
        </w:rPr>
        <w:t xml:space="preserve"> по договору аренды (имущественного найма) либо по договору безвозмездного пользования объектов имущества, признаваемых для целей бухгалтерского учета объектами учета аренды, либо объектами основных средств, а также оценка указанных объектов бухгалтерского</w:t>
      </w:r>
      <w:r w:rsidRPr="004A12D6">
        <w:rPr>
          <w:sz w:val="28"/>
          <w:szCs w:val="28"/>
        </w:rPr>
        <w:t xml:space="preserve"> учета осуществляется на дату классификации объектов учета аренды - более раннюю дату из следующих дат: дата подписания договора аренды (имущественного найма) либо договора безвозмездного пользования или дата принятия субъектом учета обязательств в </w:t>
      </w:r>
      <w:r w:rsidRPr="004A12D6">
        <w:rPr>
          <w:sz w:val="28"/>
          <w:szCs w:val="28"/>
        </w:rPr>
        <w:t>отношен</w:t>
      </w:r>
      <w:r w:rsidRPr="004A12D6">
        <w:rPr>
          <w:sz w:val="28"/>
          <w:szCs w:val="28"/>
        </w:rPr>
        <w:t>ии основных условий пользования и содержания имущества, предусмотренных договором.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 xml:space="preserve">Учитывая вышеизложенное, в нарушение вышеуказанных норм законодательства о бухгалтерском учете главным бухгалтером учреждения Никоновой Людмилой Васильевной ввиду отражения </w:t>
      </w:r>
      <w:r w:rsidRPr="004A12D6">
        <w:rPr>
          <w:sz w:val="28"/>
          <w:szCs w:val="28"/>
        </w:rPr>
        <w:t>внутреннего перемещения нефинансовых активов на забалансовом счете 25 "Имущество, переданное в возмездное пользование (аренду)" 09.01.2023, вместо 30.12.2022 -даты передачи имущества на основании договоров и актов приема-передачи имущества к договорам арен</w:t>
      </w:r>
      <w:r w:rsidRPr="004A12D6">
        <w:rPr>
          <w:sz w:val="28"/>
          <w:szCs w:val="28"/>
        </w:rPr>
        <w:t xml:space="preserve">ды нежилого помещения от 30.12.2022 №04/01, заключенным с ИП </w:t>
      </w:r>
      <w:r w:rsidR="00453EB9">
        <w:rPr>
          <w:sz w:val="28"/>
          <w:szCs w:val="28"/>
        </w:rPr>
        <w:t>****</w:t>
      </w:r>
      <w:r w:rsidRPr="004A12D6">
        <w:rPr>
          <w:sz w:val="28"/>
          <w:szCs w:val="28"/>
        </w:rPr>
        <w:t xml:space="preserve">, от 30.12.2022 №01/01, заключенным с ИП </w:t>
      </w:r>
      <w:r w:rsidR="00453EB9">
        <w:rPr>
          <w:sz w:val="28"/>
          <w:szCs w:val="28"/>
        </w:rPr>
        <w:t>****</w:t>
      </w:r>
      <w:r w:rsidRPr="004A12D6">
        <w:rPr>
          <w:sz w:val="28"/>
          <w:szCs w:val="28"/>
        </w:rPr>
        <w:t xml:space="preserve">, от 30.12.2022 №02/01, заключенным с ИП </w:t>
      </w:r>
      <w:r w:rsidR="00453EB9">
        <w:rPr>
          <w:sz w:val="28"/>
          <w:szCs w:val="28"/>
        </w:rPr>
        <w:t>*****</w:t>
      </w:r>
      <w:r w:rsidRPr="004A12D6">
        <w:rPr>
          <w:sz w:val="28"/>
          <w:szCs w:val="28"/>
        </w:rPr>
        <w:t>, от 30.12.2022 №03/01</w:t>
      </w:r>
      <w:r w:rsidRPr="004A12D6">
        <w:rPr>
          <w:sz w:val="28"/>
          <w:szCs w:val="28"/>
        </w:rPr>
        <w:t xml:space="preserve">, заключенным с ИП </w:t>
      </w:r>
      <w:r w:rsidR="00453EB9">
        <w:rPr>
          <w:sz w:val="28"/>
          <w:szCs w:val="28"/>
        </w:rPr>
        <w:t>****</w:t>
      </w:r>
      <w:r w:rsidRPr="004A12D6">
        <w:rPr>
          <w:sz w:val="28"/>
          <w:szCs w:val="28"/>
        </w:rPr>
        <w:t>, допущено искажение данных бухгалтерского учета и отчетности за 2023 год на 01.01.2023 в сумме 6 968 995,18 руб., а именно: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-</w:t>
      </w:r>
      <w:r w:rsidRPr="004A12D6">
        <w:rPr>
          <w:sz w:val="28"/>
          <w:szCs w:val="28"/>
        </w:rPr>
        <w:tab/>
        <w:t>по КФО-2 отражена сумма в размере 27 998,40 руб. вместо 192 457,91 руб., та</w:t>
      </w:r>
      <w:r w:rsidRPr="004A12D6">
        <w:rPr>
          <w:sz w:val="28"/>
          <w:szCs w:val="28"/>
        </w:rPr>
        <w:t>ким образом, искажение данных бухгалтерского учета и отчетности составило в сумме 164 459,51 руб.;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-</w:t>
      </w:r>
      <w:r w:rsidRPr="004A12D6">
        <w:rPr>
          <w:sz w:val="28"/>
          <w:szCs w:val="28"/>
        </w:rPr>
        <w:tab/>
        <w:t>по КФО-4 отражена сумма в размере 3 195 607,41 руб. вместо 10 000 143,08 руб., таким образом, искажение данных бухгалтерского учета и бухгалтерской отчетно</w:t>
      </w:r>
      <w:r w:rsidRPr="004A12D6">
        <w:rPr>
          <w:sz w:val="28"/>
          <w:szCs w:val="28"/>
        </w:rPr>
        <w:t>сти составило в сумме 6 804 535,67 руб.</w:t>
      </w:r>
    </w:p>
    <w:p w:rsidR="004A12D6" w:rsidRPr="004A12D6" w:rsidP="004A12D6">
      <w:pPr>
        <w:ind w:firstLine="540"/>
        <w:jc w:val="both"/>
        <w:rPr>
          <w:sz w:val="28"/>
          <w:szCs w:val="28"/>
        </w:rPr>
      </w:pPr>
      <w:r w:rsidRPr="004A12D6">
        <w:rPr>
          <w:sz w:val="28"/>
          <w:szCs w:val="28"/>
        </w:rPr>
        <w:t>В соответствии со статьей 7 Федерального закона №402-ФЗ, пунктом 4 Инструкции №157н ответственность за ведение бухгалтерского учета возложена на главного бухгалтера учреждения.</w:t>
      </w:r>
    </w:p>
    <w:p w:rsidR="00E3314E" w:rsidRPr="00E3314E" w:rsidP="00E3314E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E3314E">
        <w:rPr>
          <w:sz w:val="28"/>
          <w:szCs w:val="28"/>
        </w:rPr>
        <w:t>На</w:t>
      </w:r>
      <w:r w:rsidRPr="00E3314E">
        <w:rPr>
          <w:sz w:val="28"/>
          <w:szCs w:val="28"/>
          <w:lang w:val="ru-RU"/>
        </w:rPr>
        <w:t xml:space="preserve"> </w:t>
      </w:r>
      <w:r w:rsidRPr="00E3314E">
        <w:rPr>
          <w:sz w:val="28"/>
          <w:szCs w:val="28"/>
        </w:rPr>
        <w:t xml:space="preserve">основании </w:t>
      </w:r>
      <w:r w:rsidRPr="00E3314E">
        <w:rPr>
          <w:sz w:val="28"/>
          <w:szCs w:val="28"/>
          <w:lang w:val="ru-RU"/>
        </w:rPr>
        <w:t>трудового договора № 294 о</w:t>
      </w:r>
      <w:r w:rsidRPr="00E3314E">
        <w:rPr>
          <w:sz w:val="28"/>
          <w:szCs w:val="28"/>
          <w:lang w:val="ru-RU"/>
        </w:rPr>
        <w:t>т 23.10.2017 Никонова Л.В. принята г</w:t>
      </w:r>
      <w:r w:rsidRPr="00E3314E">
        <w:rPr>
          <w:sz w:val="28"/>
          <w:szCs w:val="28"/>
        </w:rPr>
        <w:t xml:space="preserve">лавным бухгалтером </w:t>
      </w:r>
      <w:r w:rsidRPr="00E3314E">
        <w:rPr>
          <w:sz w:val="28"/>
          <w:szCs w:val="28"/>
          <w:lang w:val="ru-RU"/>
        </w:rPr>
        <w:t>в МБОУ «Лицей»</w:t>
      </w:r>
      <w:r w:rsidRPr="00E3314E">
        <w:rPr>
          <w:sz w:val="28"/>
          <w:szCs w:val="28"/>
        </w:rPr>
        <w:t>.</w:t>
      </w:r>
    </w:p>
    <w:p w:rsidR="002B7136" w:rsidRPr="002B7136" w:rsidP="00891CC4">
      <w:pPr>
        <w:pStyle w:val="BodyText"/>
        <w:spacing w:after="0"/>
        <w:ind w:firstLine="567"/>
        <w:jc w:val="both"/>
        <w:rPr>
          <w:sz w:val="28"/>
          <w:szCs w:val="28"/>
          <w:lang w:val="ru-RU"/>
        </w:rPr>
      </w:pPr>
      <w:r w:rsidRPr="00891CC4">
        <w:rPr>
          <w:sz w:val="28"/>
          <w:szCs w:val="28"/>
          <w:lang w:val="ru-RU"/>
        </w:rPr>
        <w:t>В соответствии с должностной инструкции главного бухгалтера МБОУ «</w:t>
      </w:r>
      <w:r>
        <w:rPr>
          <w:sz w:val="28"/>
          <w:szCs w:val="28"/>
          <w:lang w:val="ru-RU"/>
        </w:rPr>
        <w:t>Лицей</w:t>
      </w:r>
      <w:r w:rsidRPr="00891CC4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главный бухгалтер </w:t>
      </w:r>
      <w:r>
        <w:rPr>
          <w:sz w:val="28"/>
          <w:szCs w:val="28"/>
          <w:lang w:val="ru-RU"/>
        </w:rPr>
        <w:t>обеспечивает формирование и своевременное</w:t>
      </w:r>
      <w:r w:rsidRPr="00891CC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представление полной и достоверной бухгалтерской информации о деятельности учебного заведения, его имущественном положении, доходах и расходах. </w:t>
      </w:r>
    </w:p>
    <w:p w:rsidR="00C502F8" w:rsidP="00C502F8">
      <w:pPr>
        <w:pStyle w:val="BodyText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Статьей 2.4 Кодекса РФ об административных правонарушениях установлено, что административной ответственности по</w:t>
      </w:r>
      <w:r>
        <w:rPr>
          <w:sz w:val="28"/>
          <w:szCs w:val="28"/>
          <w:lang w:val="ru-RU"/>
        </w:rPr>
        <w:t>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В примечании к указанной статье указано, что под должностным лицом в настоящем Кодексе следу</w:t>
      </w:r>
      <w:r>
        <w:rPr>
          <w:sz w:val="28"/>
          <w:szCs w:val="28"/>
          <w:lang w:val="ru-RU"/>
        </w:rPr>
        <w:t>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</w:t>
      </w:r>
      <w:r>
        <w:rPr>
          <w:sz w:val="28"/>
          <w:szCs w:val="28"/>
          <w:lang w:val="ru-RU"/>
        </w:rPr>
        <w:t xml:space="preserve">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</w:t>
      </w:r>
      <w:r>
        <w:rPr>
          <w:sz w:val="28"/>
          <w:szCs w:val="28"/>
          <w:lang w:val="ru-RU"/>
        </w:rPr>
        <w:t xml:space="preserve">твенных и муниципальных организациях. </w:t>
      </w:r>
    </w:p>
    <w:p w:rsidR="000C03D1" w:rsidP="00287F65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474B62">
        <w:rPr>
          <w:sz w:val="28"/>
          <w:szCs w:val="28"/>
        </w:rPr>
        <w:t>В соответствии с</w:t>
      </w:r>
      <w:r w:rsidRPr="00474B62" w:rsidR="007E7CE6">
        <w:rPr>
          <w:sz w:val="28"/>
          <w:szCs w:val="28"/>
        </w:rPr>
        <w:t xml:space="preserve"> </w:t>
      </w:r>
      <w:r w:rsidRPr="00842F99" w:rsidR="007E7CE6">
        <w:rPr>
          <w:sz w:val="28"/>
          <w:szCs w:val="28"/>
        </w:rPr>
        <w:t xml:space="preserve">частью 4 </w:t>
      </w:r>
      <w:r w:rsidRPr="00842F99">
        <w:rPr>
          <w:sz w:val="28"/>
          <w:szCs w:val="28"/>
        </w:rPr>
        <w:t>стать</w:t>
      </w:r>
      <w:r w:rsidRPr="00842F99" w:rsidR="007E7CE6">
        <w:rPr>
          <w:sz w:val="28"/>
          <w:szCs w:val="28"/>
        </w:rPr>
        <w:t>и 15.15.6</w:t>
      </w:r>
      <w:r w:rsidRPr="00842F99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>
        <w:rPr>
          <w:sz w:val="28"/>
          <w:szCs w:val="28"/>
          <w:lang w:val="ru-RU"/>
        </w:rPr>
        <w:t>г</w:t>
      </w:r>
      <w:r w:rsidRPr="000C03D1">
        <w:rPr>
          <w:sz w:val="28"/>
          <w:szCs w:val="28"/>
        </w:rPr>
        <w:t>рубое нарушение требований к бюджетному (бухгалтерскому) учету, в том числе к составлению либо представлению б</w:t>
      </w:r>
      <w:r w:rsidRPr="000C03D1">
        <w:rPr>
          <w:sz w:val="28"/>
          <w:szCs w:val="28"/>
        </w:rPr>
        <w:t>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</w:t>
      </w:r>
      <w:r>
        <w:rPr>
          <w:sz w:val="28"/>
          <w:szCs w:val="28"/>
        </w:rPr>
        <w:t xml:space="preserve">т уголовно наказуемого деяния, </w:t>
      </w:r>
      <w:r w:rsidRPr="000C03D1">
        <w:rPr>
          <w:sz w:val="28"/>
          <w:szCs w:val="28"/>
        </w:rPr>
        <w:t>влечет наложение административн</w:t>
      </w:r>
      <w:r w:rsidRPr="000C03D1">
        <w:rPr>
          <w:sz w:val="28"/>
          <w:szCs w:val="28"/>
        </w:rPr>
        <w:t xml:space="preserve">ого штрафа на должностных лиц в размере от пятнадцати тысяч до тридцати тысяч рублей. </w:t>
      </w:r>
    </w:p>
    <w:p w:rsidR="00503888" w:rsidP="00287F65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03888">
        <w:rPr>
          <w:sz w:val="28"/>
          <w:szCs w:val="28"/>
        </w:rPr>
        <w:t>При этом пунктом 1 примечания к указанной статье установлено, что предусмотренная настоящей статьей административная ответственность возлагается на должностных лиц муниц</w:t>
      </w:r>
      <w:r w:rsidRPr="00503888">
        <w:rPr>
          <w:sz w:val="28"/>
          <w:szCs w:val="28"/>
        </w:rPr>
        <w:t>ипальных учреждений, осуществляющих в соответствии с бюджетным законодательством Российской Федерации бюджетные полномочия по ведению бюджетного учета и (или) составлению бюджетной отчетности.</w:t>
      </w:r>
    </w:p>
    <w:p w:rsidR="00953107" w:rsidP="00287F65">
      <w:pPr>
        <w:pStyle w:val="BodyText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подпунктом 5 пункта 4 </w:t>
      </w:r>
      <w:r w:rsidRPr="00503888">
        <w:rPr>
          <w:sz w:val="28"/>
          <w:szCs w:val="28"/>
        </w:rPr>
        <w:t>примечания к указанной с</w:t>
      </w:r>
      <w:r w:rsidRPr="00503888">
        <w:rPr>
          <w:sz w:val="28"/>
          <w:szCs w:val="28"/>
        </w:rPr>
        <w:t xml:space="preserve">татье </w:t>
      </w:r>
      <w:r>
        <w:rPr>
          <w:sz w:val="28"/>
          <w:szCs w:val="28"/>
        </w:rPr>
        <w:t>п</w:t>
      </w:r>
      <w:r w:rsidRPr="00953107">
        <w:rPr>
          <w:sz w:val="28"/>
          <w:szCs w:val="28"/>
        </w:rPr>
        <w:t>од грубым нарушением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грубым нарушением порядка составления (формирования) консолидированной бухгал</w:t>
      </w:r>
      <w:r w:rsidRPr="00953107">
        <w:rPr>
          <w:sz w:val="28"/>
          <w:szCs w:val="28"/>
        </w:rPr>
        <w:t>терской (фи</w:t>
      </w:r>
      <w:r>
        <w:rPr>
          <w:sz w:val="28"/>
          <w:szCs w:val="28"/>
        </w:rPr>
        <w:t xml:space="preserve">нансовой) отчетности понимается </w:t>
      </w:r>
      <w:r w:rsidRPr="00953107">
        <w:rPr>
          <w:sz w:val="28"/>
          <w:szCs w:val="28"/>
        </w:rPr>
        <w:t>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</w:t>
      </w:r>
      <w:r>
        <w:rPr>
          <w:sz w:val="28"/>
          <w:szCs w:val="28"/>
        </w:rPr>
        <w:t>го о</w:t>
      </w:r>
      <w:r>
        <w:rPr>
          <w:sz w:val="28"/>
          <w:szCs w:val="28"/>
        </w:rPr>
        <w:t>бъекта бухгалтерского учета.</w:t>
      </w:r>
    </w:p>
    <w:p w:rsidR="00344637" w:rsidRPr="00474B62" w:rsidP="00287F65">
      <w:pPr>
        <w:pStyle w:val="14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842F99">
        <w:rPr>
          <w:sz w:val="28"/>
          <w:szCs w:val="28"/>
        </w:rPr>
        <w:t xml:space="preserve"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</w:t>
      </w:r>
      <w:r w:rsidRPr="00474B62">
        <w:rPr>
          <w:sz w:val="28"/>
          <w:szCs w:val="28"/>
        </w:rPr>
        <w:t>в соответствии с требованиями </w:t>
      </w:r>
      <w:hyperlink r:id="rId5" w:anchor="/document/12125267/entry/2611" w:history="1">
        <w:r w:rsidRPr="00474B62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474B62">
        <w:rPr>
          <w:sz w:val="28"/>
          <w:szCs w:val="28"/>
        </w:rPr>
        <w:t xml:space="preserve"> КоАП РФ и свидетельствуют о виновности </w:t>
      </w:r>
      <w:r w:rsidRPr="00474B62" w:rsidR="007E7CE6">
        <w:rPr>
          <w:sz w:val="28"/>
          <w:szCs w:val="28"/>
        </w:rPr>
        <w:t xml:space="preserve">должностного </w:t>
      </w:r>
      <w:r w:rsidRPr="00474B62">
        <w:rPr>
          <w:sz w:val="28"/>
          <w:szCs w:val="28"/>
        </w:rPr>
        <w:t xml:space="preserve">лица </w:t>
      </w:r>
      <w:r w:rsidR="007A71D3">
        <w:rPr>
          <w:sz w:val="28"/>
          <w:szCs w:val="28"/>
        </w:rPr>
        <w:t>Никоновой Л</w:t>
      </w:r>
      <w:r w:rsidR="00953107">
        <w:rPr>
          <w:sz w:val="28"/>
          <w:szCs w:val="28"/>
        </w:rPr>
        <w:t xml:space="preserve">.В. </w:t>
      </w:r>
      <w:r w:rsidRPr="00474B62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28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4B62">
        <w:rPr>
          <w:sz w:val="28"/>
          <w:szCs w:val="28"/>
        </w:rPr>
        <w:t xml:space="preserve">Оценивая доказательства в их </w:t>
      </w:r>
      <w:r w:rsidRPr="00474B62">
        <w:rPr>
          <w:sz w:val="28"/>
          <w:szCs w:val="28"/>
        </w:rPr>
        <w:t>совокупности, мировой судья квалифицирует</w:t>
      </w:r>
      <w:r w:rsidR="00953107">
        <w:rPr>
          <w:sz w:val="28"/>
          <w:szCs w:val="28"/>
        </w:rPr>
        <w:t xml:space="preserve"> её</w:t>
      </w:r>
      <w:r w:rsidRPr="00474B62">
        <w:rPr>
          <w:sz w:val="28"/>
          <w:szCs w:val="28"/>
        </w:rPr>
        <w:t xml:space="preserve"> действия по </w:t>
      </w:r>
      <w:r w:rsidRPr="00474B62" w:rsidR="00E77ACD">
        <w:rPr>
          <w:sz w:val="28"/>
          <w:szCs w:val="28"/>
        </w:rPr>
        <w:t>ч. 4 ст. 15.15.6</w:t>
      </w:r>
      <w:r w:rsidRPr="00474B62"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0C3035" w:rsidRPr="00ED5572" w:rsidP="00287F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4.2 КоАП РФ к смягчающему вину обстоятельству мировой судья </w:t>
      </w:r>
      <w:r w:rsidRPr="00ED5572">
        <w:rPr>
          <w:sz w:val="28"/>
          <w:szCs w:val="28"/>
        </w:rPr>
        <w:t xml:space="preserve">относит признание вины. </w:t>
      </w:r>
    </w:p>
    <w:p w:rsidR="00842F99" w:rsidP="00287F65">
      <w:pPr>
        <w:ind w:firstLine="540"/>
        <w:jc w:val="both"/>
        <w:rPr>
          <w:sz w:val="28"/>
          <w:szCs w:val="28"/>
        </w:rPr>
      </w:pPr>
      <w:r w:rsidRPr="00ED5572">
        <w:rPr>
          <w:sz w:val="28"/>
          <w:szCs w:val="28"/>
        </w:rPr>
        <w:t>Обстоят</w:t>
      </w:r>
      <w:r w:rsidRPr="00ED5572">
        <w:rPr>
          <w:sz w:val="28"/>
          <w:szCs w:val="28"/>
        </w:rPr>
        <w:t xml:space="preserve">ельств, отягчающих административную </w:t>
      </w:r>
      <w:r>
        <w:rPr>
          <w:sz w:val="28"/>
          <w:szCs w:val="28"/>
        </w:rPr>
        <w:t xml:space="preserve">ответственность, предусмотренных ст. 4.3 КоАП РФ, мировым судьей не установлено. 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Исходя из конкретных обстоятельств дела, с учетом характера совершения административного правонарушения мировой судья полагает возможным</w:t>
      </w:r>
      <w:r>
        <w:rPr>
          <w:sz w:val="28"/>
          <w:szCs w:val="28"/>
        </w:rPr>
        <w:t xml:space="preserve"> в данном случае применить положения ст. 4.1.1 Кодекса РФ об административных правонарушениях.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1 статьи 4.1.1 Кодекса Российской Федерации об административных правонарушениях за впервые совершенное административное правонарушение, </w:t>
      </w:r>
      <w:r>
        <w:rPr>
          <w:sz w:val="28"/>
          <w:szCs w:val="28"/>
        </w:rPr>
        <w:t xml:space="preserve">выявленное в ходе осуществления государственного контроля </w:t>
      </w:r>
      <w:r>
        <w:rPr>
          <w:sz w:val="28"/>
          <w:szCs w:val="28"/>
        </w:rPr>
        <w:t>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</w:t>
      </w:r>
      <w:r>
        <w:rPr>
          <w:sz w:val="28"/>
          <w:szCs w:val="28"/>
        </w:rPr>
        <w:t>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</w:t>
      </w:r>
      <w:r>
        <w:rPr>
          <w:sz w:val="28"/>
          <w:szCs w:val="28"/>
        </w:rPr>
        <w:t>лучаев, предусмотренных частью 2 настоящей статьи.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3.4 Кодекса Российской Федерации об административных правонарушениях предупреждение устанавливается за впервые совершенные административные правонарушения при отсутствии причинения </w:t>
      </w:r>
      <w:r>
        <w:rPr>
          <w:sz w:val="28"/>
          <w:szCs w:val="28"/>
        </w:rPr>
        <w:t xml:space="preserve">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</w:t>
      </w:r>
      <w:r>
        <w:rPr>
          <w:sz w:val="28"/>
          <w:szCs w:val="28"/>
        </w:rPr>
        <w:t>чрезвычайных ситуаций природного и техногенного характера, а также при отсутствии имущественного ущерба.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приведенных выше положений следует, что условиями применения статьи 4.1.1 Кодекса Российской Федерации об административных правонаруш</w:t>
      </w:r>
      <w:r>
        <w:rPr>
          <w:sz w:val="28"/>
          <w:szCs w:val="28"/>
        </w:rPr>
        <w:t xml:space="preserve">ениях является наличие в совокупности следующих обстоятельств: 1) </w:t>
      </w:r>
      <w:r>
        <w:rPr>
          <w:color w:val="000000"/>
          <w:sz w:val="28"/>
          <w:szCs w:val="28"/>
        </w:rPr>
        <w:t>наличие в деле достоверных доказательств того, что привлеченное к ответственности лицо является работником юридического лица</w:t>
      </w:r>
      <w:r>
        <w:rPr>
          <w:sz w:val="28"/>
          <w:szCs w:val="28"/>
        </w:rPr>
        <w:t>; 2) правонарушение совершено им впервые; 3) вследствие совершения</w:t>
      </w:r>
      <w:r>
        <w:rPr>
          <w:sz w:val="28"/>
          <w:szCs w:val="28"/>
        </w:rPr>
        <w:t xml:space="preserve"> правонарушения не был причинен вред и не создана угроза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</w:t>
      </w:r>
      <w:r>
        <w:rPr>
          <w:sz w:val="28"/>
          <w:szCs w:val="28"/>
        </w:rPr>
        <w:t>ности государства, угрозы чрезвычайных ситуаций природного и техногенного характера, а также отсутствует имущественный ущерб; 4) правонарушение выявлено в ходе осуществления государственного контроля (надзора), муниципального контроля 5) назначение админис</w:t>
      </w:r>
      <w:r>
        <w:rPr>
          <w:sz w:val="28"/>
          <w:szCs w:val="28"/>
        </w:rPr>
        <w:t>тративного наказания в виде предупреждения не предусмотрено соответствующей статьей раздела II Кодекса Российской Федерации об административных правонарушениях.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смыслу взаимосвязанных положений части 2 статьи 3.4 и части 1 статьи 4.1.1 Кодекса Российско</w:t>
      </w:r>
      <w:r>
        <w:rPr>
          <w:sz w:val="28"/>
          <w:szCs w:val="28"/>
        </w:rPr>
        <w:t>й Федерации об административных правонарушениях, в отсутствие совокупности всех упомянутых обстоятельств (условий применения административного наказания в виде предупреждения) возможность замены административного наказания в виде административного штрафа н</w:t>
      </w:r>
      <w:r>
        <w:rPr>
          <w:sz w:val="28"/>
          <w:szCs w:val="28"/>
        </w:rPr>
        <w:t>а предупреждение не допускается.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4.1.1 Кодекса Российской Федерации об административных правонарушениях административное наказание в виде административного штрафа не подлежит замене на предупреждение в случае совершения администрати</w:t>
      </w:r>
      <w:r>
        <w:rPr>
          <w:sz w:val="28"/>
          <w:szCs w:val="28"/>
        </w:rPr>
        <w:t xml:space="preserve">вного правонарушения, предусмотренного статьями 13.15, 13.37, 14.31 - 14.33, 14.56, 15.21, 15.30, 19.3, 19.5, 19.5.1, 19.6, 19.7.5-2, 19.8 - 19.8.2, 19.23, частями 2 и 3 статьи 19.27, статьями 19.28, 19.29, 19.30, 19.33, 19.34, 20.3, частью 2 статьи 20.28 </w:t>
      </w:r>
      <w:r>
        <w:rPr>
          <w:sz w:val="28"/>
          <w:szCs w:val="28"/>
        </w:rPr>
        <w:t>настоящего Кодекса.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административное правонарушение, предусмотренное ч. 4 ст. 15.15.6 Кодекса Российской Федерации об административных правонарушениях, не отнесено к правонарушениям, при совершении которых недопустима замена административног</w:t>
      </w:r>
      <w:r>
        <w:rPr>
          <w:sz w:val="28"/>
          <w:szCs w:val="28"/>
        </w:rPr>
        <w:t>о штрафа на предупреждение, что позволяет суду оценивать имеющие значение для дела обстоятельства в каждом конкретном случае по своему внутреннему убеждению.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Доказательства, свидетельствующие о том, что </w:t>
      </w:r>
      <w:r w:rsidR="007A71D3">
        <w:rPr>
          <w:sz w:val="28"/>
          <w:szCs w:val="28"/>
        </w:rPr>
        <w:t>Никонова Л</w:t>
      </w:r>
      <w:r>
        <w:rPr>
          <w:sz w:val="28"/>
          <w:szCs w:val="28"/>
        </w:rPr>
        <w:t>.В. ранее привлекалась к административной о</w:t>
      </w:r>
      <w:r>
        <w:rPr>
          <w:sz w:val="28"/>
          <w:szCs w:val="28"/>
        </w:rPr>
        <w:t>тветственности, в материалах дела отсутствуют.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данное обстоятельство, а также то, что совершенное должностным лицом деяние не повлекло причинения вреда или угрозы причинения вреда жизни и здоровью людей, объектам животного и растительного мира, </w:t>
      </w:r>
      <w:r>
        <w:rPr>
          <w:sz w:val="28"/>
          <w:szCs w:val="28"/>
        </w:rPr>
        <w:t xml:space="preserve">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имущественного ущерба, судья находит возможным замену </w:t>
      </w:r>
      <w:r>
        <w:rPr>
          <w:sz w:val="28"/>
          <w:szCs w:val="28"/>
        </w:rPr>
        <w:t>наказания в виде штрафа предупреждением.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4.1.1, 29.9, 29.10 Кодекса Российской Федерации об административных правонарушениях, мировой судья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</w:p>
    <w:p w:rsidR="00ED5572" w:rsidP="00ED5572">
      <w:pPr>
        <w:widowControl w:val="0"/>
        <w:ind w:left="-142"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D5572" w:rsidP="00ED5572">
      <w:pPr>
        <w:widowControl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главного бухгалтера муниципального бюджетного общеобразовательного учреждения «</w:t>
      </w:r>
      <w:r w:rsidR="007A71D3">
        <w:rPr>
          <w:sz w:val="28"/>
          <w:szCs w:val="28"/>
        </w:rPr>
        <w:t>Лицей</w:t>
      </w:r>
      <w:r>
        <w:rPr>
          <w:sz w:val="28"/>
          <w:szCs w:val="28"/>
        </w:rPr>
        <w:t xml:space="preserve">» </w:t>
      </w:r>
      <w:r w:rsidR="007A71D3">
        <w:rPr>
          <w:sz w:val="28"/>
          <w:szCs w:val="28"/>
        </w:rPr>
        <w:t xml:space="preserve">Никонову Людмилу Васильевну </w:t>
      </w:r>
      <w:r>
        <w:rPr>
          <w:sz w:val="28"/>
          <w:szCs w:val="28"/>
        </w:rPr>
        <w:t>признать виновной в совершении административного правонарушения, предусмотренного частью 4 статьи 15.15.6 Кодекса Российской Федерации об административных правонарушениях, и назначить наказание в виде предупреждения.</w:t>
      </w:r>
    </w:p>
    <w:p w:rsidR="00ED5572" w:rsidP="00ED55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sz w:val="28"/>
          <w:szCs w:val="28"/>
        </w:rPr>
        <w:t>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4A15DD" w:rsidP="00ED5572">
      <w:pPr>
        <w:ind w:firstLine="540"/>
        <w:jc w:val="both"/>
        <w:rPr>
          <w:sz w:val="28"/>
          <w:szCs w:val="28"/>
        </w:rPr>
      </w:pPr>
    </w:p>
    <w:p w:rsidR="00D16A91" w:rsidRPr="00474B62" w:rsidP="00287F65">
      <w:pPr>
        <w:ind w:firstLine="540"/>
        <w:jc w:val="both"/>
        <w:rPr>
          <w:sz w:val="28"/>
          <w:szCs w:val="28"/>
        </w:rPr>
      </w:pPr>
    </w:p>
    <w:p w:rsidR="00C536D9" w:rsidRPr="00351B2A" w:rsidP="00C536D9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              </w:t>
      </w:r>
      <w:r w:rsidRPr="00351B2A">
        <w:rPr>
          <w:rFonts w:ascii="Times New Roman" w:eastAsia="MS Mincho" w:hAnsi="Times New Roman"/>
          <w:bCs/>
          <w:sz w:val="28"/>
          <w:szCs w:val="28"/>
        </w:rPr>
        <w:t xml:space="preserve">                             Т.А. Лаптева</w:t>
      </w:r>
    </w:p>
    <w:sectPr w:rsidSect="00BE0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F4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D66F4D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66F4D" w:rsidP="00A53AF3">
    <w:pPr>
      <w:pStyle w:val="Header"/>
      <w:ind w:right="360"/>
    </w:pPr>
  </w:p>
  <w:p w:rsidR="00D66F4D"/>
  <w:p w:rsidR="00D66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453EB9" w:rsidR="00453EB9">
      <w:rPr>
        <w:noProof/>
        <w:lang w:val="ru-RU"/>
      </w:rPr>
      <w:t>4</w:t>
    </w:r>
    <w:r>
      <w:fldChar w:fldCharType="end"/>
    </w:r>
  </w:p>
  <w:p w:rsidR="00D66F4D">
    <w:pPr>
      <w:pStyle w:val="Header"/>
    </w:pPr>
  </w:p>
  <w:p w:rsidR="00D66F4D"/>
  <w:p w:rsidR="00D66F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2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239FA"/>
    <w:rsid w:val="0003007A"/>
    <w:rsid w:val="000443E9"/>
    <w:rsid w:val="00064DA1"/>
    <w:rsid w:val="00067EA3"/>
    <w:rsid w:val="000778DA"/>
    <w:rsid w:val="000813DF"/>
    <w:rsid w:val="00093467"/>
    <w:rsid w:val="00094812"/>
    <w:rsid w:val="000A0953"/>
    <w:rsid w:val="000C03D1"/>
    <w:rsid w:val="000C3035"/>
    <w:rsid w:val="000E57AF"/>
    <w:rsid w:val="001046B4"/>
    <w:rsid w:val="001060FA"/>
    <w:rsid w:val="00134AD2"/>
    <w:rsid w:val="00137304"/>
    <w:rsid w:val="00143FD6"/>
    <w:rsid w:val="00156F96"/>
    <w:rsid w:val="00183593"/>
    <w:rsid w:val="0018574D"/>
    <w:rsid w:val="001C1AC8"/>
    <w:rsid w:val="001F5682"/>
    <w:rsid w:val="0022382F"/>
    <w:rsid w:val="0025169C"/>
    <w:rsid w:val="00255CEB"/>
    <w:rsid w:val="0027495D"/>
    <w:rsid w:val="00287F65"/>
    <w:rsid w:val="00295031"/>
    <w:rsid w:val="00296D9E"/>
    <w:rsid w:val="002B077B"/>
    <w:rsid w:val="002B7136"/>
    <w:rsid w:val="002F5AB4"/>
    <w:rsid w:val="003300E8"/>
    <w:rsid w:val="00331FD3"/>
    <w:rsid w:val="00344637"/>
    <w:rsid w:val="0035103B"/>
    <w:rsid w:val="00351B2A"/>
    <w:rsid w:val="003B25D6"/>
    <w:rsid w:val="003E361A"/>
    <w:rsid w:val="00407BE7"/>
    <w:rsid w:val="00416E9A"/>
    <w:rsid w:val="00432360"/>
    <w:rsid w:val="004422D6"/>
    <w:rsid w:val="0045263D"/>
    <w:rsid w:val="00453EB9"/>
    <w:rsid w:val="00472877"/>
    <w:rsid w:val="00474B62"/>
    <w:rsid w:val="00477E02"/>
    <w:rsid w:val="00493ED3"/>
    <w:rsid w:val="00495A85"/>
    <w:rsid w:val="004A12D6"/>
    <w:rsid w:val="004A15DD"/>
    <w:rsid w:val="004B5357"/>
    <w:rsid w:val="004C6FE2"/>
    <w:rsid w:val="004D51A4"/>
    <w:rsid w:val="004D6EB0"/>
    <w:rsid w:val="004F341C"/>
    <w:rsid w:val="00503888"/>
    <w:rsid w:val="005310A0"/>
    <w:rsid w:val="005416EB"/>
    <w:rsid w:val="005656D1"/>
    <w:rsid w:val="00566599"/>
    <w:rsid w:val="00623C66"/>
    <w:rsid w:val="00626B76"/>
    <w:rsid w:val="0063016B"/>
    <w:rsid w:val="006402BB"/>
    <w:rsid w:val="00644BA6"/>
    <w:rsid w:val="00671B19"/>
    <w:rsid w:val="006869B2"/>
    <w:rsid w:val="006A4332"/>
    <w:rsid w:val="006E3396"/>
    <w:rsid w:val="00715015"/>
    <w:rsid w:val="00715E0A"/>
    <w:rsid w:val="007211CA"/>
    <w:rsid w:val="00724CF8"/>
    <w:rsid w:val="0073185E"/>
    <w:rsid w:val="00747327"/>
    <w:rsid w:val="00747380"/>
    <w:rsid w:val="00762707"/>
    <w:rsid w:val="007A71D3"/>
    <w:rsid w:val="007E7CE6"/>
    <w:rsid w:val="007F62DC"/>
    <w:rsid w:val="00837B7F"/>
    <w:rsid w:val="00842F99"/>
    <w:rsid w:val="008641F4"/>
    <w:rsid w:val="008819D2"/>
    <w:rsid w:val="00891CC4"/>
    <w:rsid w:val="008E1648"/>
    <w:rsid w:val="008F2B8C"/>
    <w:rsid w:val="00922388"/>
    <w:rsid w:val="00923CC5"/>
    <w:rsid w:val="00937D10"/>
    <w:rsid w:val="00953107"/>
    <w:rsid w:val="0096346F"/>
    <w:rsid w:val="00964D94"/>
    <w:rsid w:val="0096589A"/>
    <w:rsid w:val="009717E3"/>
    <w:rsid w:val="00995EAB"/>
    <w:rsid w:val="00A050D9"/>
    <w:rsid w:val="00A47A0A"/>
    <w:rsid w:val="00A53AF3"/>
    <w:rsid w:val="00A77C24"/>
    <w:rsid w:val="00A8467B"/>
    <w:rsid w:val="00A92E6A"/>
    <w:rsid w:val="00AC49A9"/>
    <w:rsid w:val="00AC57C8"/>
    <w:rsid w:val="00AF6116"/>
    <w:rsid w:val="00B51089"/>
    <w:rsid w:val="00B652B2"/>
    <w:rsid w:val="00B77158"/>
    <w:rsid w:val="00B92432"/>
    <w:rsid w:val="00B95FBD"/>
    <w:rsid w:val="00BA28CB"/>
    <w:rsid w:val="00BC30C9"/>
    <w:rsid w:val="00BC425F"/>
    <w:rsid w:val="00BE0A31"/>
    <w:rsid w:val="00BF5EB2"/>
    <w:rsid w:val="00C02E7B"/>
    <w:rsid w:val="00C454F0"/>
    <w:rsid w:val="00C4567D"/>
    <w:rsid w:val="00C502F8"/>
    <w:rsid w:val="00C536D9"/>
    <w:rsid w:val="00C5576E"/>
    <w:rsid w:val="00C73ADD"/>
    <w:rsid w:val="00C96F24"/>
    <w:rsid w:val="00CA4627"/>
    <w:rsid w:val="00CF24CE"/>
    <w:rsid w:val="00D04141"/>
    <w:rsid w:val="00D04BE9"/>
    <w:rsid w:val="00D16A91"/>
    <w:rsid w:val="00D31435"/>
    <w:rsid w:val="00D325D8"/>
    <w:rsid w:val="00D469EF"/>
    <w:rsid w:val="00D5064F"/>
    <w:rsid w:val="00D5659A"/>
    <w:rsid w:val="00D66F4D"/>
    <w:rsid w:val="00D77B12"/>
    <w:rsid w:val="00D8056D"/>
    <w:rsid w:val="00D83162"/>
    <w:rsid w:val="00D909DE"/>
    <w:rsid w:val="00DC2BBD"/>
    <w:rsid w:val="00E05767"/>
    <w:rsid w:val="00E23E70"/>
    <w:rsid w:val="00E23F7F"/>
    <w:rsid w:val="00E3314E"/>
    <w:rsid w:val="00E51B82"/>
    <w:rsid w:val="00E62D50"/>
    <w:rsid w:val="00E77ACD"/>
    <w:rsid w:val="00EA63D9"/>
    <w:rsid w:val="00EB5988"/>
    <w:rsid w:val="00ED5572"/>
    <w:rsid w:val="00EE7CFC"/>
    <w:rsid w:val="00F32ADE"/>
    <w:rsid w:val="00F36A96"/>
    <w:rsid w:val="00F4655B"/>
    <w:rsid w:val="00F5379B"/>
    <w:rsid w:val="00F61BD3"/>
    <w:rsid w:val="00F804FC"/>
    <w:rsid w:val="00F863F6"/>
    <w:rsid w:val="00FE54A3"/>
    <w:rsid w:val="00FE7796"/>
    <w:rsid w:val="00FF0AF3"/>
    <w:rsid w:val="00FF49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B1729C-BA6F-490C-BC56-908F286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5"/>
    <w:uiPriority w:val="99"/>
    <w:qFormat/>
    <w:rsid w:val="004F34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4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4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5">
    <w:name w:val="Заголовок 1 Знак"/>
    <w:basedOn w:val="DefaultParagraphFont"/>
    <w:link w:val="Heading1"/>
    <w:uiPriority w:val="99"/>
    <w:rsid w:val="004F341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C4567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16F8-AC86-4677-AA3E-D1264A66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